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7" w:rsidRDefault="000C7F9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578FC7" wp14:editId="0B337A1F">
            <wp:simplePos x="0" y="0"/>
            <wp:positionH relativeFrom="column">
              <wp:posOffset>-861060</wp:posOffset>
            </wp:positionH>
            <wp:positionV relativeFrom="paragraph">
              <wp:posOffset>-777240</wp:posOffset>
            </wp:positionV>
            <wp:extent cx="7597771" cy="10744200"/>
            <wp:effectExtent l="0" t="0" r="3810" b="0"/>
            <wp:wrapNone/>
            <wp:docPr id="1" name="Рисунок 1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1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Default="000C7F94">
      <w:pPr>
        <w:rPr>
          <w:noProof/>
          <w:lang w:eastAsia="ru-RU"/>
        </w:rPr>
      </w:pP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 информационные справочные системы;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поисковые системы.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 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доступа к учебным и методическим материалам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Учебные и методические материалы, размещаемые на официальном сайте, находятся в открытом доступе.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Выдача педагогическому работнику и сдача им учебных и методических материалов фиксируются в журнале выдачи.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доступа к материально-техническим средствам обеспечения образовательной деятельности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местам проведения занятий во время, определенное в расписании занятий.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proofErr w:type="gramEnd"/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Педагогический работник может сделать не более 100 копий страниц формата А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квартал. Количество сделанных копий (страниц формата А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каждом копировании фиксируется педагогическим работником в журнале использования копировального аппарата.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Для распечатывания учебных и методических материалов педагогические работники имеют право пользоваться принтером. Педагогический работник может распечатать на принтере не более 100 страниц формата А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квартал.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Учреждения.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Доступ к фондам музея Учреждения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Доступ педагогических работников, а также организованных групп обучающихся под руководством педагогического работника (работников) к фондам музея Учреждения осуществляется бесплатно.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5.2.Посещение музея Учреждения организованными группами обучающихся под руководством педагогических работников осуществляется по письменной заявке, поданной педагогическим работником (не менее чем за 2 рабочих дня до даты посещения музея) на имя руководителя музея.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Доступ к фондам музея учреждения регламентируется Положением о музее Учреждения.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Накопители информации (CD-диски, </w:t>
      </w:r>
      <w:proofErr w:type="spell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Срок действия положения не ограничен.</w:t>
      </w:r>
    </w:p>
    <w:p w:rsidR="000C7F94" w:rsidRPr="005F615A" w:rsidRDefault="000C7F94" w:rsidP="000C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При изменении законодательства в акт вносятся изменения в установленном законом порядке.</w:t>
      </w:r>
    </w:p>
    <w:p w:rsidR="000C7F94" w:rsidRDefault="000C7F94">
      <w:bookmarkStart w:id="0" w:name="_GoBack"/>
      <w:bookmarkEnd w:id="0"/>
    </w:p>
    <w:sectPr w:rsidR="000C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94"/>
    <w:rsid w:val="000C7F94"/>
    <w:rsid w:val="003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2018-12-20T06:12:00Z</dcterms:created>
  <dcterms:modified xsi:type="dcterms:W3CDTF">2018-12-20T06:14:00Z</dcterms:modified>
</cp:coreProperties>
</file>