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EC" w:rsidRPr="00576D2E" w:rsidRDefault="00380BEC" w:rsidP="00380BEC">
      <w:pPr>
        <w:spacing w:after="0" w:line="240" w:lineRule="auto"/>
        <w:jc w:val="center"/>
        <w:rPr>
          <w:rFonts w:eastAsia="Calibri"/>
          <w:b/>
          <w:szCs w:val="28"/>
        </w:rPr>
      </w:pPr>
      <w:r w:rsidRPr="00576D2E">
        <w:rPr>
          <w:rFonts w:eastAsia="Calibri"/>
          <w:b/>
          <w:szCs w:val="28"/>
        </w:rPr>
        <w:t>МУНИЦИПАЛЬНОЕ БЮДЖЕТНОЕ ОБЩЕОБРАЗОВАТЕЛЬНОЕ УЧРЕЖДЕНИЕ</w:t>
      </w:r>
      <w:r w:rsidRPr="00576D2E">
        <w:rPr>
          <w:rFonts w:eastAsia="Calibri"/>
          <w:b/>
          <w:szCs w:val="28"/>
        </w:rPr>
        <w:br/>
        <w:t xml:space="preserve"> « СРЕДНЯЯ ОБЩЕОБРАЗОВАТЕЛЬНАЯ ШКОЛА с. БОРЗОЙ»</w:t>
      </w:r>
    </w:p>
    <w:p w:rsidR="00380BEC" w:rsidRPr="00576D2E" w:rsidRDefault="00380BEC" w:rsidP="00380BEC">
      <w:pPr>
        <w:spacing w:after="0" w:line="240" w:lineRule="auto"/>
        <w:jc w:val="center"/>
        <w:rPr>
          <w:rFonts w:eastAsia="Calibri"/>
          <w:szCs w:val="28"/>
        </w:rPr>
      </w:pPr>
      <w:r w:rsidRPr="00576D2E">
        <w:rPr>
          <w:rFonts w:eastAsia="Calibri"/>
          <w:b/>
          <w:szCs w:val="28"/>
        </w:rPr>
        <w:t>ШАТОЙСКОГО МУНИЦИПАЛЬНОГО РАЙОНА ЧЕЧЕНСКОЙ РЕСПУБЛИКИ</w:t>
      </w:r>
    </w:p>
    <w:p w:rsidR="00380BEC" w:rsidRPr="00576D2E" w:rsidRDefault="00380BEC" w:rsidP="00380BEC">
      <w:pPr>
        <w:spacing w:after="0" w:line="240" w:lineRule="auto"/>
        <w:jc w:val="center"/>
        <w:rPr>
          <w:rFonts w:eastAsia="Calibri"/>
          <w:b/>
          <w:szCs w:val="28"/>
        </w:rPr>
      </w:pPr>
      <w:r w:rsidRPr="00576D2E">
        <w:rPr>
          <w:rFonts w:eastAsia="Calibri"/>
          <w:b/>
          <w:szCs w:val="28"/>
        </w:rPr>
        <w:t>МУНИЦИПАЛЬНИ БЮДЖЕТАН ЮКЪАРАДЕШАРАН УЧРЕЖДЕНИ</w:t>
      </w:r>
    </w:p>
    <w:p w:rsidR="00380BEC" w:rsidRPr="00576D2E" w:rsidRDefault="00380BEC" w:rsidP="00380BEC">
      <w:pPr>
        <w:spacing w:after="0" w:line="240" w:lineRule="auto"/>
        <w:jc w:val="center"/>
        <w:rPr>
          <w:rFonts w:eastAsia="Times New Roman"/>
          <w:szCs w:val="28"/>
        </w:rPr>
      </w:pPr>
      <w:r w:rsidRPr="00576D2E">
        <w:rPr>
          <w:rFonts w:eastAsia="Calibri"/>
          <w:b/>
          <w:szCs w:val="28"/>
        </w:rPr>
        <w:t>« ЮККЪЕРА ЮКЪАРАДЕШАРАН ШКОЛА БОРЗЕРА ЮРТЕРА»</w:t>
      </w:r>
    </w:p>
    <w:p w:rsidR="00380BEC" w:rsidRPr="00576D2E" w:rsidRDefault="00380BEC" w:rsidP="00380BEC">
      <w:pPr>
        <w:spacing w:after="0" w:line="240" w:lineRule="auto"/>
        <w:jc w:val="center"/>
        <w:rPr>
          <w:rFonts w:eastAsia="Calibri"/>
          <w:b/>
          <w:szCs w:val="28"/>
          <w:u w:val="single"/>
        </w:rPr>
      </w:pPr>
      <w:r w:rsidRPr="00576D2E">
        <w:rPr>
          <w:rFonts w:eastAsia="Calibri"/>
          <w:b/>
          <w:szCs w:val="28"/>
          <w:u w:val="single"/>
        </w:rPr>
        <w:t>ШУЬЙТАН МУНИЦИПАЛЬНИ К</w:t>
      </w:r>
      <w:proofErr w:type="gramStart"/>
      <w:r w:rsidRPr="00576D2E">
        <w:rPr>
          <w:rFonts w:eastAsia="Calibri"/>
          <w:b/>
          <w:szCs w:val="28"/>
          <w:u w:val="single"/>
          <w:lang w:val="en-US"/>
        </w:rPr>
        <w:t>I</w:t>
      </w:r>
      <w:proofErr w:type="gramEnd"/>
      <w:r w:rsidRPr="00576D2E">
        <w:rPr>
          <w:rFonts w:eastAsia="Calibri"/>
          <w:b/>
          <w:szCs w:val="28"/>
          <w:u w:val="single"/>
        </w:rPr>
        <w:t>ОШТАН НОХЧИЙН РЕСПУБЛИКАН</w:t>
      </w:r>
    </w:p>
    <w:p w:rsidR="00380BEC" w:rsidRPr="00576D2E" w:rsidRDefault="00380BEC" w:rsidP="00380BEC">
      <w:pPr>
        <w:spacing w:after="0" w:line="240" w:lineRule="auto"/>
        <w:jc w:val="center"/>
        <w:rPr>
          <w:rFonts w:eastAsia="Calibri"/>
          <w:b/>
          <w:szCs w:val="28"/>
        </w:rPr>
      </w:pPr>
      <w:r w:rsidRPr="00576D2E">
        <w:rPr>
          <w:rFonts w:eastAsia="Calibri"/>
          <w:b/>
          <w:szCs w:val="28"/>
        </w:rPr>
        <w:t xml:space="preserve">366402, ЧР, </w:t>
      </w:r>
      <w:proofErr w:type="spellStart"/>
      <w:r w:rsidRPr="00576D2E">
        <w:rPr>
          <w:rFonts w:eastAsia="Calibri"/>
          <w:b/>
          <w:szCs w:val="28"/>
        </w:rPr>
        <w:t>Шатойский</w:t>
      </w:r>
      <w:proofErr w:type="spellEnd"/>
      <w:r w:rsidRPr="00576D2E">
        <w:rPr>
          <w:rFonts w:eastAsia="Calibri"/>
          <w:b/>
          <w:szCs w:val="28"/>
        </w:rPr>
        <w:t xml:space="preserve"> муниципальный район, с. Борзой ул. </w:t>
      </w:r>
      <w:proofErr w:type="spellStart"/>
      <w:r w:rsidRPr="00576D2E">
        <w:rPr>
          <w:rFonts w:eastAsia="Calibri"/>
          <w:b/>
          <w:szCs w:val="28"/>
        </w:rPr>
        <w:t>Мучарова</w:t>
      </w:r>
      <w:proofErr w:type="spellEnd"/>
      <w:r w:rsidRPr="00576D2E">
        <w:rPr>
          <w:rFonts w:eastAsia="Calibri"/>
          <w:b/>
          <w:szCs w:val="28"/>
        </w:rPr>
        <w:t>, 44</w:t>
      </w:r>
      <w:r w:rsidRPr="00576D2E">
        <w:rPr>
          <w:rFonts w:eastAsia="Calibri"/>
          <w:b/>
          <w:szCs w:val="28"/>
        </w:rPr>
        <w:br/>
      </w:r>
      <w:r w:rsidRPr="00576D2E">
        <w:rPr>
          <w:rFonts w:eastAsia="Calibri"/>
          <w:b/>
          <w:szCs w:val="28"/>
          <w:lang w:val="en-US"/>
        </w:rPr>
        <w:t>E</w:t>
      </w:r>
      <w:r w:rsidRPr="00576D2E">
        <w:rPr>
          <w:rFonts w:eastAsia="Calibri"/>
          <w:b/>
          <w:szCs w:val="28"/>
        </w:rPr>
        <w:t>-</w:t>
      </w:r>
      <w:r w:rsidRPr="00576D2E">
        <w:rPr>
          <w:rFonts w:eastAsia="Calibri"/>
          <w:b/>
          <w:szCs w:val="28"/>
          <w:lang w:val="en-US"/>
        </w:rPr>
        <w:t>mail</w:t>
      </w:r>
      <w:r w:rsidRPr="00576D2E">
        <w:rPr>
          <w:rFonts w:eastAsia="Calibri"/>
          <w:b/>
          <w:szCs w:val="28"/>
        </w:rPr>
        <w:t xml:space="preserve">: </w:t>
      </w:r>
      <w:hyperlink r:id="rId6" w:history="1">
        <w:r w:rsidRPr="006B0311">
          <w:rPr>
            <w:rFonts w:ascii="Calibri" w:eastAsia="Calibri" w:hAnsi="Calibri"/>
            <w:color w:val="0000FF"/>
            <w:szCs w:val="28"/>
            <w:lang w:val="en-US"/>
          </w:rPr>
          <w:t>borzoy</w:t>
        </w:r>
        <w:r w:rsidRPr="006B0311">
          <w:rPr>
            <w:rFonts w:ascii="Calibri" w:eastAsia="Calibri" w:hAnsi="Calibri"/>
            <w:color w:val="0000FF"/>
            <w:szCs w:val="28"/>
          </w:rPr>
          <w:t>_1@</w:t>
        </w:r>
        <w:r w:rsidRPr="006B0311">
          <w:rPr>
            <w:rFonts w:ascii="Calibri" w:eastAsia="Calibri" w:hAnsi="Calibri"/>
            <w:color w:val="0000FF"/>
            <w:szCs w:val="28"/>
            <w:lang w:val="en-US"/>
          </w:rPr>
          <w:t>mail</w:t>
        </w:r>
        <w:r w:rsidRPr="006B0311">
          <w:rPr>
            <w:rFonts w:ascii="Calibri" w:eastAsia="Calibri" w:hAnsi="Calibri"/>
            <w:color w:val="0000FF"/>
            <w:szCs w:val="28"/>
          </w:rPr>
          <w:t>.</w:t>
        </w:r>
        <w:r w:rsidRPr="006B0311">
          <w:rPr>
            <w:rFonts w:ascii="Calibri" w:eastAsia="Calibri" w:hAnsi="Calibri"/>
            <w:color w:val="0000FF"/>
            <w:szCs w:val="28"/>
            <w:lang w:val="en-US"/>
          </w:rPr>
          <w:t>ru</w:t>
        </w:r>
      </w:hyperlink>
      <w:r w:rsidRPr="00576D2E">
        <w:rPr>
          <w:rFonts w:eastAsia="Calibri"/>
          <w:color w:val="1F497D"/>
          <w:szCs w:val="28"/>
        </w:rPr>
        <w:t xml:space="preserve">  </w:t>
      </w:r>
      <w:r w:rsidRPr="00576D2E">
        <w:rPr>
          <w:rFonts w:eastAsia="Calibri"/>
          <w:b/>
          <w:szCs w:val="28"/>
          <w:u w:val="single"/>
        </w:rPr>
        <w:t xml:space="preserve">Сайт: </w:t>
      </w:r>
      <w:r w:rsidRPr="00576D2E">
        <w:rPr>
          <w:rFonts w:eastAsia="Calibri"/>
          <w:b/>
          <w:szCs w:val="28"/>
          <w:u w:val="single"/>
          <w:lang w:val="en-US"/>
        </w:rPr>
        <w:t>http</w:t>
      </w:r>
      <w:r w:rsidRPr="00576D2E">
        <w:rPr>
          <w:rFonts w:eastAsia="Calibri"/>
          <w:b/>
          <w:szCs w:val="28"/>
          <w:u w:val="single"/>
        </w:rPr>
        <w:t>://</w:t>
      </w:r>
      <w:r w:rsidRPr="00576D2E">
        <w:rPr>
          <w:rFonts w:eastAsia="Calibri"/>
          <w:b/>
          <w:szCs w:val="28"/>
          <w:u w:val="single"/>
          <w:lang w:val="en-US"/>
        </w:rPr>
        <w:t>borzoisosh</w:t>
      </w:r>
      <w:r w:rsidRPr="00576D2E">
        <w:rPr>
          <w:rFonts w:eastAsia="Calibri"/>
          <w:b/>
          <w:szCs w:val="28"/>
          <w:u w:val="single"/>
        </w:rPr>
        <w:t>.</w:t>
      </w:r>
      <w:r w:rsidRPr="00576D2E">
        <w:rPr>
          <w:rFonts w:eastAsia="Calibri"/>
          <w:b/>
          <w:szCs w:val="28"/>
          <w:u w:val="single"/>
          <w:lang w:val="en-US"/>
        </w:rPr>
        <w:t>edu</w:t>
      </w:r>
      <w:r w:rsidRPr="00576D2E">
        <w:rPr>
          <w:rFonts w:eastAsia="Calibri"/>
          <w:b/>
          <w:szCs w:val="28"/>
          <w:u w:val="single"/>
        </w:rPr>
        <w:t>95.</w:t>
      </w:r>
      <w:r w:rsidRPr="00576D2E">
        <w:rPr>
          <w:rFonts w:eastAsia="Calibri"/>
          <w:b/>
          <w:szCs w:val="28"/>
          <w:u w:val="single"/>
          <w:lang w:val="en-US"/>
        </w:rPr>
        <w:t>ru</w:t>
      </w:r>
      <w:r>
        <w:rPr>
          <w:rFonts w:eastAsia="Calibri"/>
          <w:b/>
          <w:szCs w:val="28"/>
        </w:rPr>
        <w:t xml:space="preserve">      тел. 8 (963) -709-52-59</w:t>
      </w:r>
    </w:p>
    <w:p w:rsidR="00380BEC" w:rsidRPr="00576D2E" w:rsidRDefault="00380BEC" w:rsidP="00380BEC">
      <w:pPr>
        <w:tabs>
          <w:tab w:val="left" w:pos="0"/>
        </w:tabs>
        <w:spacing w:line="276" w:lineRule="auto"/>
        <w:rPr>
          <w:rFonts w:eastAsia="Batang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</w:t>
      </w:r>
      <w:r w:rsidRPr="00576D2E">
        <w:rPr>
          <w:rFonts w:eastAsia="Times New Roman"/>
          <w:b/>
          <w:lang w:eastAsia="ru-RU"/>
        </w:rPr>
        <w:t xml:space="preserve">ИНН- 2018001774;  КПП- 201801001;    </w:t>
      </w:r>
      <w:r w:rsidRPr="00576D2E">
        <w:rPr>
          <w:rFonts w:eastAsia="Times New Roman"/>
          <w:b/>
          <w:bCs/>
          <w:lang w:eastAsia="ru-RU"/>
        </w:rPr>
        <w:t>ОКПО - 0063425226; ОГРН-1092034002488</w:t>
      </w:r>
    </w:p>
    <w:p w:rsidR="00D92025" w:rsidRPr="00D92025" w:rsidRDefault="00D92025" w:rsidP="00D92025">
      <w:pPr>
        <w:spacing w:before="100" w:beforeAutospacing="1" w:after="100" w:afterAutospacing="1" w:line="240" w:lineRule="auto"/>
        <w:ind w:right="141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D92025" w:rsidRPr="00D92025" w:rsidRDefault="00D92025" w:rsidP="00D92025">
      <w:pPr>
        <w:spacing w:before="100" w:beforeAutospacing="1" w:after="100" w:afterAutospacing="1" w:line="240" w:lineRule="auto"/>
        <w:ind w:left="720" w:right="141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92025">
        <w:rPr>
          <w:rFonts w:eastAsia="Times New Roman"/>
          <w:b/>
          <w:color w:val="000000" w:themeColor="text1"/>
          <w:sz w:val="28"/>
          <w:szCs w:val="28"/>
          <w:lang w:eastAsia="ru-RU"/>
        </w:rPr>
        <w:t>Анализ изменений во ФГОС НОО и ФГОС ООО</w:t>
      </w:r>
    </w:p>
    <w:p w:rsidR="00D92025" w:rsidRPr="00D92025" w:rsidRDefault="00D92025" w:rsidP="00D92025">
      <w:pPr>
        <w:spacing w:before="100" w:beforeAutospacing="1" w:after="100" w:afterAutospacing="1" w:line="240" w:lineRule="auto"/>
        <w:ind w:left="720" w:right="141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(</w:t>
      </w:r>
      <w:r w:rsidRPr="00D92025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результаты представлены в виде таблицы в формате </w:t>
      </w:r>
      <w:proofErr w:type="spellStart"/>
      <w:r w:rsidRPr="00D92025">
        <w:rPr>
          <w:rFonts w:eastAsia="Times New Roman"/>
          <w:b/>
          <w:color w:val="000000" w:themeColor="text1"/>
          <w:sz w:val="28"/>
          <w:szCs w:val="28"/>
          <w:lang w:eastAsia="ru-RU"/>
        </w:rPr>
        <w:t>Word</w:t>
      </w:r>
      <w:proofErr w:type="spell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)</w:t>
      </w:r>
    </w:p>
    <w:tbl>
      <w:tblPr>
        <w:tblW w:w="10348" w:type="dxa"/>
        <w:tblInd w:w="-292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4963"/>
        <w:gridCol w:w="6"/>
      </w:tblGrid>
      <w:tr w:rsidR="00D92025" w:rsidRPr="00D92025" w:rsidTr="00D92025">
        <w:trPr>
          <w:gridAfter w:val="1"/>
          <w:wAfter w:w="6" w:type="dxa"/>
          <w:tblHeader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84A9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84A9"/>
                <w:lang w:eastAsia="ru-RU"/>
              </w:rPr>
              <w:t>Как было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84A9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84A9"/>
                <w:lang w:eastAsia="ru-RU"/>
              </w:rPr>
              <w:t>Как стало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 </w:t>
            </w:r>
            <w:hyperlink r:id="rId7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ФГОС НОО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и </w:t>
            </w:r>
            <w:hyperlink r:id="rId8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ООО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закрепили, что 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и ООО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9" w:anchor="dfasv1omg6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6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10" w:anchor="dfash5wnfp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5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Требования к результатам освоения программы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Требований было меньше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Требования к результатам освоения программы уточнили и расширили по всем видам результатов – личностным, </w:t>
            </w:r>
            <w:proofErr w:type="spellStart"/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метапредметным</w:t>
            </w:r>
            <w:proofErr w:type="spellEnd"/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предметным. 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 углубленном изучении некоторых дисциплин (</w:t>
            </w:r>
            <w:hyperlink r:id="rId11" w:anchor="dfaszqlvzv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9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12" w:anchor="dfassx13gb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8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Требования к пояснительной записке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Содержание пояснительной записки было разным для НОО и ООО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внеурочной деятельности, но необходимо прописать механизмы реализации программы (</w:t>
            </w:r>
            <w:hyperlink r:id="rId13" w:anchor="dfasvexuvl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30.1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 ФГОС НОО). А на уровне ООО понадобится добавить общую характеристику программы. Еще для ООО нужно описать </w:t>
            </w: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механизмы реализации программы. это касается и индивидуальных учебных планов (</w:t>
            </w:r>
            <w:hyperlink r:id="rId14" w:anchor="dfassgzqlv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31.1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Требования к рабочим программам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 было требований: к тематическому планированию курса </w:t>
            </w:r>
            <w:proofErr w:type="spellStart"/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внеурочки</w:t>
            </w:r>
            <w:proofErr w:type="spellEnd"/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Рабочие программы учебных предметов, курсов и модулей необходимо формировать с учетом рабочей программы воспитания. В тематическом планировании нужно указать, что по каждой теме возможно использовать электронные образовательные ресурсы. Требования к рабочим программам теперь едины, и нет отдельных норм для 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5" w:anchor="dfas04naww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31.1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16" w:anchor="dfasdwo0vd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32.1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Содержание календарного плана воспитательной работы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Указали, что 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7" w:anchor="dfas0vuvdw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32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18" w:anchor="dfas6o7soh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33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Деление предметов и курсов по предметным областям было другим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(</w:t>
            </w:r>
            <w:hyperlink r:id="rId19" w:anchor="dfasmy3ctz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32.1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20" w:anchor="dfassgyyfm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33.1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Изучение родного и второго иностранного языка на уровне ООО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Включали в перечень обязательных предметных областей и учебных предметов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Теперь изучение родного и второго иностранного языка можно организовать, если для этого есть условия в школе. при этом также надо получить заявления родителей. Если ранее в школе не получали таких заявлений, нужно будет их собрать (</w:t>
            </w:r>
            <w:hyperlink r:id="rId21" w:anchor="dfassgyyfm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33.1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Объем часов аудиторной нагрузки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ФГОС НОО: 2904 – минимум, 3345 – максимум</w:t>
            </w: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ФГОС ООО: 5267 – минимум, 6020 – максимум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ФГОС НОО: 2954 – минимум, 3190 – максимум </w:t>
            </w: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(</w:t>
            </w:r>
            <w:hyperlink r:id="rId22" w:anchor="dfasmy3ctz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32.1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НОО)</w:t>
            </w: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ФГОС ООО: 5058 – минимум, 5549 – максимум (</w:t>
            </w:r>
            <w:hyperlink r:id="rId23" w:anchor="dfassgyyfm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33.1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Объем внеурочной деятельности на уровне НОО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1350 часов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1320 часов (</w:t>
            </w:r>
            <w:hyperlink r:id="rId24" w:anchor="dfasmiplcf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32.2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Требования к структуре содержательного раздела ООП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внеурочки</w:t>
            </w:r>
            <w:proofErr w:type="spellEnd"/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5" w:anchor="dfasn154ml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6" w:anchor="dfasncew9b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32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Особенности обучения детей с ОВЗ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Применяли ФГОС НОО и (или) ФГОС НОО ОВЗ и (или) ФГОС для у/о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ФГОС НОО для детей с ОВЗ применять нельзя. Адаптированные программы на уровне ООО необходимо разрабатывать на основе ФГОС ООО (</w:t>
            </w:r>
            <w:hyperlink r:id="rId27" w:anchor="dfas0xqf3p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12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ООО). Предусмотрели вариации предметов. Например, для глухих и слабослышащих можно не включать в программу музыку. для 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 глухих, слабослышащих учеников, детей с тяжелыми нарушениями речи и нарушениями опорно-двигательного аппарата. Если увеличиваете срок освоения адаптированной программы до шести лет на уровне ООО, то объем аудиторных часов не может быть менее 6018 (</w:t>
            </w:r>
            <w:hyperlink r:id="rId28" w:anchor="dfassgyyfm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33.1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Использование электронных средств обучения, дистанционных технологий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Настолько подробных норм не было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Зафиксировали право школы применять различные образовательные технологии. Например, электронное обучение и дистанционные образовательные технологии (</w:t>
            </w:r>
            <w:hyperlink r:id="rId29" w:anchor="dfas2e0y0m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19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30" w:anchor="dfasrvkugw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19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ООО). Если школьники учатся с использованием дистанционных технологий, их нужно обеспечить индивидуальным авторизованным доступом ко всем ресурсам. Причем доступ должен быть как на территории школы, так и за ее пределами (</w:t>
            </w:r>
            <w:hyperlink r:id="rId31" w:anchor="dfasrgeoko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34.4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32" w:anchor="dfasqoxtco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35.4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Деление учеников на группы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Прямого регулирования не было, лишь упоминали о групповых формах работы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Зафиксировали, что образовательную деятельность можно организовать при помощи деления на группы. при этом учебный процесс в группах можно строить по-разному: с учетом успеваемости, образовательных потребностей и интересов, целей </w:t>
            </w: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(</w:t>
            </w:r>
            <w:hyperlink r:id="rId33" w:anchor="dfase0m860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20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34" w:anchor="dfasa3swo0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20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Требования к программе формирования универсальных учебных действий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Требований и норм было больше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Для ООО прописали, что 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5" w:anchor="dfas95wg7m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32.2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Рабочая программа воспитания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Рабочая программа воспитания НОО должна была быть модульной и включать в себя обязательные разделы. для рабочей программы воспитания ООО было меньше требований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Требования к рабочей программе воспитания НОО стали мягче. Законодатели указали, что программа воспитания для НОО может, но не обязана включать модули, и описали, что еще в ней может быть (</w:t>
            </w:r>
            <w:hyperlink r:id="rId36" w:anchor="dfaskimdls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31.3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НОО). для 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7" w:anchor="dfasmiyh33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32.3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Информационно-образовательная среда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Для учеников в школьной библиотеке надо было организовать доступ к информационным </w:t>
            </w:r>
            <w:proofErr w:type="spellStart"/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интернет-ресурсам</w:t>
            </w:r>
            <w:proofErr w:type="spellEnd"/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коллекциям </w:t>
            </w:r>
            <w:proofErr w:type="spellStart"/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медиаресурсов</w:t>
            </w:r>
            <w:proofErr w:type="spellEnd"/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Зафиксировали, что 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8" w:anchor="dfasz720uu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34.3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39" w:anchor="dfasokzkx9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35.3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Оснащение кабинетов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Были общие требования к оснащению кабинетов. Так, в школе должны быть лингафонные кабинеты и помещения для проектной деятельности, занятий музыкой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Новые ФГОС ООО устанавливают требования к оснащению кабинетов по отдельным предметным областям. В частности, кабинеты естественно-научного цикла нужно оборудовать комплектами специального лабораторного оборудования (</w:t>
            </w:r>
            <w:hyperlink r:id="rId40" w:anchor="dfasdqez4z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36.3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Обеспечение учебниками и учебными пособиями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Школа обязана обеспечить каждого ученика как минимум одним экземпляром учебников и учебных пособий – в печатном или электронном виде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Школа обязана обеспечить каждого ученика минимум одним экземпляром учебных пособий в печатном виде, дополнительно можно предоставить электронную версию. Учебники можно предоставить в печатной или в электронной форме (</w:t>
            </w:r>
            <w:hyperlink r:id="rId41" w:anchor="dfas58m0p2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36.1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42" w:anchor="dfasr7u3v4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37.3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Психолого-педагогические условия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Требований было меньше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 новых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3" w:anchor="dfaseqz7bn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37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44" w:anchor="dfas55s2zb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38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Повышение квалификации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Исключили норму, по которой педагоги должны повышать квалификацию не реже, чем раз в три года. В Законе об образовании по-прежнему закреплено, что педагог вправе проходить дополнительное профессиональное образование раз в три года и обязан систематически повышать квалификацию. Но теперь нет указания, как часто он должен это делать (</w:t>
            </w:r>
            <w:hyperlink r:id="rId45" w:anchor="dfaswo7wy4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38.2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46" w:anchor="dfasvst5i5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39.2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  <w:tr w:rsidR="00D92025" w:rsidRPr="00D92025" w:rsidTr="00D92025">
        <w:tc>
          <w:tcPr>
            <w:tcW w:w="10348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Частные школы</w:t>
            </w:r>
          </w:p>
        </w:tc>
      </w:tr>
      <w:tr w:rsidR="00D92025" w:rsidRPr="00D92025" w:rsidTr="00D92025">
        <w:trPr>
          <w:gridAfter w:val="1"/>
          <w:wAfter w:w="6" w:type="dxa"/>
        </w:trPr>
        <w:tc>
          <w:tcPr>
            <w:tcW w:w="537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школ. при 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496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92025" w:rsidRPr="00D92025" w:rsidRDefault="00D92025" w:rsidP="00D920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7" w:anchor="dfastmm30u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39.4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НОО, </w:t>
            </w:r>
            <w:hyperlink r:id="rId48" w:anchor="dfas02nf9d" w:tgtFrame="_blank" w:history="1">
              <w:r w:rsidRPr="00D92025">
                <w:rPr>
                  <w:rFonts w:eastAsia="Times New Roman"/>
                  <w:b/>
                  <w:bCs/>
                  <w:color w:val="329A32"/>
                  <w:sz w:val="22"/>
                  <w:szCs w:val="22"/>
                  <w:u w:val="single"/>
                  <w:lang w:eastAsia="ru-RU"/>
                </w:rPr>
                <w:t>п. 40.5</w:t>
              </w:r>
            </w:hyperlink>
            <w:r w:rsidRPr="00D9202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ФГОС ООО)</w:t>
            </w:r>
          </w:p>
        </w:tc>
      </w:tr>
    </w:tbl>
    <w:p w:rsidR="00D92025" w:rsidRDefault="00D92025"/>
    <w:p w:rsidR="00D92025" w:rsidRDefault="00D92025"/>
    <w:p w:rsidR="00D92025" w:rsidRDefault="00D92025"/>
    <w:p w:rsidR="00D92025" w:rsidRDefault="00D92025">
      <w:r>
        <w:t>Составила:</w:t>
      </w:r>
    </w:p>
    <w:p w:rsidR="00D92025" w:rsidRDefault="00D92025">
      <w:r>
        <w:t>замдиректора по УВР</w:t>
      </w:r>
      <w:r w:rsidR="00380BEC">
        <w:t>:</w:t>
      </w:r>
      <w:r>
        <w:t xml:space="preserve">                                                                               </w:t>
      </w:r>
      <w:proofErr w:type="spellStart"/>
      <w:r w:rsidR="00380BEC">
        <w:t>Саидова</w:t>
      </w:r>
      <w:proofErr w:type="spellEnd"/>
      <w:r w:rsidR="00380BEC">
        <w:t xml:space="preserve"> Ш. А.</w:t>
      </w:r>
      <w:bookmarkStart w:id="0" w:name="_GoBack"/>
      <w:bookmarkEnd w:id="0"/>
    </w:p>
    <w:sectPr w:rsidR="00D92025" w:rsidSect="00D92025">
      <w:pgSz w:w="11906" w:h="16838"/>
      <w:pgMar w:top="426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A532B"/>
    <w:multiLevelType w:val="multilevel"/>
    <w:tmpl w:val="C616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25"/>
    <w:rsid w:val="00380BEC"/>
    <w:rsid w:val="00A05126"/>
    <w:rsid w:val="00D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025"/>
    <w:rPr>
      <w:color w:val="0000FF"/>
      <w:u w:val="single"/>
    </w:rPr>
  </w:style>
  <w:style w:type="character" w:customStyle="1" w:styleId="a4">
    <w:name w:val="Без интервала Знак"/>
    <w:aliases w:val="основа Знак"/>
    <w:basedOn w:val="a0"/>
    <w:link w:val="a5"/>
    <w:uiPriority w:val="1"/>
    <w:locked/>
    <w:rsid w:val="00D92025"/>
    <w:rPr>
      <w:lang w:eastAsia="ru-RU"/>
    </w:rPr>
  </w:style>
  <w:style w:type="paragraph" w:styleId="a5">
    <w:name w:val="No Spacing"/>
    <w:aliases w:val="основа"/>
    <w:link w:val="a4"/>
    <w:uiPriority w:val="1"/>
    <w:qFormat/>
    <w:rsid w:val="00D92025"/>
    <w:pPr>
      <w:spacing w:after="0" w:line="240" w:lineRule="auto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0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025"/>
    <w:rPr>
      <w:color w:val="0000FF"/>
      <w:u w:val="single"/>
    </w:rPr>
  </w:style>
  <w:style w:type="character" w:customStyle="1" w:styleId="a4">
    <w:name w:val="Без интервала Знак"/>
    <w:aliases w:val="основа Знак"/>
    <w:basedOn w:val="a0"/>
    <w:link w:val="a5"/>
    <w:uiPriority w:val="1"/>
    <w:locked/>
    <w:rsid w:val="00D92025"/>
    <w:rPr>
      <w:lang w:eastAsia="ru-RU"/>
    </w:rPr>
  </w:style>
  <w:style w:type="paragraph" w:styleId="a5">
    <w:name w:val="No Spacing"/>
    <w:aliases w:val="основа"/>
    <w:link w:val="a4"/>
    <w:uiPriority w:val="1"/>
    <w:qFormat/>
    <w:rsid w:val="00D92025"/>
    <w:pPr>
      <w:spacing w:after="0" w:line="240" w:lineRule="auto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?npmid=97&amp;npid=489547&amp;anchor=dfasvexuvl" TargetMode="External"/><Relationship Id="rId18" Type="http://schemas.openxmlformats.org/officeDocument/2006/relationships/hyperlink" Target="https://e.rukobr.ru/npd-doc?npmid=97&amp;npid=489548&amp;anchor=dfas6o7soh" TargetMode="External"/><Relationship Id="rId26" Type="http://schemas.openxmlformats.org/officeDocument/2006/relationships/hyperlink" Target="https://e.rukobr.ru/npd-doc?npmid=97&amp;npid=489548&amp;anchor=dfasncew9b" TargetMode="External"/><Relationship Id="rId39" Type="http://schemas.openxmlformats.org/officeDocument/2006/relationships/hyperlink" Target="https://e.rukobr.ru/npd-doc?npmid=97&amp;npid=489548&amp;anchor=dfasokzkx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.rukobr.ru/npd-doc?npmid=97&amp;npid=489548&amp;anchor=dfassgyyfm" TargetMode="External"/><Relationship Id="rId34" Type="http://schemas.openxmlformats.org/officeDocument/2006/relationships/hyperlink" Target="https://e.rukobr.ru/npd-doc?npmid=97&amp;npid=489548&amp;anchor=dfasa3swo0" TargetMode="External"/><Relationship Id="rId42" Type="http://schemas.openxmlformats.org/officeDocument/2006/relationships/hyperlink" Target="https://e.rukobr.ru/npd-doc?npmid=97&amp;npid=489548&amp;anchor=dfasr7u3v4" TargetMode="External"/><Relationship Id="rId47" Type="http://schemas.openxmlformats.org/officeDocument/2006/relationships/hyperlink" Target="https://e.rukobr.ru/npd-doc?npmid=97&amp;npid=489547&amp;anchor=dfastmm30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e.rukobr.ru/npd-doc?npmid=97&amp;npid=489547" TargetMode="External"/><Relationship Id="rId12" Type="http://schemas.openxmlformats.org/officeDocument/2006/relationships/hyperlink" Target="https://e.rukobr.ru/npd-doc?npmid=97&amp;npid=489548&amp;anchor=dfassx13gb" TargetMode="External"/><Relationship Id="rId17" Type="http://schemas.openxmlformats.org/officeDocument/2006/relationships/hyperlink" Target="https://e.rukobr.ru/npd-doc?npmid=97&amp;npid=489547&amp;anchor=dfas0vuvdw" TargetMode="External"/><Relationship Id="rId25" Type="http://schemas.openxmlformats.org/officeDocument/2006/relationships/hyperlink" Target="https://e.rukobr.ru/npd-doc?npmid=97&amp;npid=489547&amp;anchor=dfasn154ml" TargetMode="External"/><Relationship Id="rId33" Type="http://schemas.openxmlformats.org/officeDocument/2006/relationships/hyperlink" Target="https://e.rukobr.ru/npd-doc?npmid=97&amp;npid=489547&amp;anchor=dfase0m860" TargetMode="External"/><Relationship Id="rId38" Type="http://schemas.openxmlformats.org/officeDocument/2006/relationships/hyperlink" Target="https://e.rukobr.ru/npd-doc?npmid=97&amp;npid=489547&amp;anchor=dfasz720uu" TargetMode="External"/><Relationship Id="rId46" Type="http://schemas.openxmlformats.org/officeDocument/2006/relationships/hyperlink" Target="https://e.rukobr.ru/npd-doc?npmid=97&amp;npid=489548&amp;anchor=dfasvst5i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rukobr.ru/npd-doc?npmid=97&amp;npid=489548&amp;anchor=dfasdwo0vd" TargetMode="External"/><Relationship Id="rId20" Type="http://schemas.openxmlformats.org/officeDocument/2006/relationships/hyperlink" Target="https://e.rukobr.ru/npd-doc?npmid=97&amp;npid=489548&amp;anchor=dfassgyyfm" TargetMode="External"/><Relationship Id="rId29" Type="http://schemas.openxmlformats.org/officeDocument/2006/relationships/hyperlink" Target="https://e.rukobr.ru/npd-doc?npmid=97&amp;npid=489547&amp;anchor=dfas2e0y0m" TargetMode="External"/><Relationship Id="rId41" Type="http://schemas.openxmlformats.org/officeDocument/2006/relationships/hyperlink" Target="https://e.rukobr.ru/npd-doc?npmid=97&amp;npid=489547&amp;anchor=dfas58m0p2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orzoy_1@mail.ru" TargetMode="External"/><Relationship Id="rId11" Type="http://schemas.openxmlformats.org/officeDocument/2006/relationships/hyperlink" Target="https://e.rukobr.ru/npd-doc?npmid=97&amp;npid=489547&amp;anchor=dfaszqlvzv" TargetMode="External"/><Relationship Id="rId24" Type="http://schemas.openxmlformats.org/officeDocument/2006/relationships/hyperlink" Target="https://e.rukobr.ru/npd-doc?npmid=97&amp;npid=489547&amp;anchor=dfasmiplcf" TargetMode="External"/><Relationship Id="rId32" Type="http://schemas.openxmlformats.org/officeDocument/2006/relationships/hyperlink" Target="https://e.rukobr.ru/npd-doc?npmid=97&amp;npid=489548&amp;anchor=dfasqoxtco" TargetMode="External"/><Relationship Id="rId37" Type="http://schemas.openxmlformats.org/officeDocument/2006/relationships/hyperlink" Target="https://e.rukobr.ru/npd-doc?npmid=97&amp;npid=489548&amp;anchor=dfasmiyh33" TargetMode="External"/><Relationship Id="rId40" Type="http://schemas.openxmlformats.org/officeDocument/2006/relationships/hyperlink" Target="https://e.rukobr.ru/npd-doc?npmid=97&amp;npid=489548&amp;anchor=dfasdqez4z" TargetMode="External"/><Relationship Id="rId45" Type="http://schemas.openxmlformats.org/officeDocument/2006/relationships/hyperlink" Target="https://e.rukobr.ru/npd-doc?npmid=97&amp;npid=489547&amp;anchor=dfaswo7wy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rukobr.ru/npd-doc?npmid=97&amp;npid=489547&amp;anchor=dfas04naww" TargetMode="External"/><Relationship Id="rId23" Type="http://schemas.openxmlformats.org/officeDocument/2006/relationships/hyperlink" Target="https://e.rukobr.ru/npd-doc?npmid=97&amp;npid=489548&amp;anchor=dfassgyyfm" TargetMode="External"/><Relationship Id="rId28" Type="http://schemas.openxmlformats.org/officeDocument/2006/relationships/hyperlink" Target="https://e.rukobr.ru/npd-doc?npmid=97&amp;npid=489548&amp;anchor=dfassgyyfm" TargetMode="External"/><Relationship Id="rId36" Type="http://schemas.openxmlformats.org/officeDocument/2006/relationships/hyperlink" Target="https://e.rukobr.ru/npd-doc?npmid=97&amp;npid=489547&amp;anchor=dfaskimdls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.rukobr.ru/npd-doc?npmid=97&amp;npid=489548&amp;anchor=dfash5wnfp" TargetMode="External"/><Relationship Id="rId19" Type="http://schemas.openxmlformats.org/officeDocument/2006/relationships/hyperlink" Target="https://e.rukobr.ru/npd-doc?npmid=97&amp;npid=489547&amp;anchor=dfasmy3ctz" TargetMode="External"/><Relationship Id="rId31" Type="http://schemas.openxmlformats.org/officeDocument/2006/relationships/hyperlink" Target="https://e.rukobr.ru/npd-doc?npmid=97&amp;npid=489547&amp;anchor=dfasrgeoko" TargetMode="External"/><Relationship Id="rId44" Type="http://schemas.openxmlformats.org/officeDocument/2006/relationships/hyperlink" Target="https://e.rukobr.ru/npd-doc?npmid=97&amp;npid=489548&amp;anchor=dfas55s2z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rukobr.ru/npd-doc?npmid=97&amp;npid=489547&amp;anchor=dfasv1omg6" TargetMode="External"/><Relationship Id="rId14" Type="http://schemas.openxmlformats.org/officeDocument/2006/relationships/hyperlink" Target="https://e.rukobr.ru/npd-doc?npmid=97&amp;npid=489548&amp;anchor=dfassgzqlv" TargetMode="External"/><Relationship Id="rId22" Type="http://schemas.openxmlformats.org/officeDocument/2006/relationships/hyperlink" Target="https://e.rukobr.ru/npd-doc?npmid=97&amp;npid=489547&amp;anchor=dfasmy3ctz" TargetMode="External"/><Relationship Id="rId27" Type="http://schemas.openxmlformats.org/officeDocument/2006/relationships/hyperlink" Target="https://e.rukobr.ru/npd-doc?npmid=97&amp;npid=489548&amp;anchor=dfas0xqf3p" TargetMode="External"/><Relationship Id="rId30" Type="http://schemas.openxmlformats.org/officeDocument/2006/relationships/hyperlink" Target="https://e.rukobr.ru/npd-doc?npmid=97&amp;npid=489548&amp;anchor=dfasrvkugw" TargetMode="External"/><Relationship Id="rId35" Type="http://schemas.openxmlformats.org/officeDocument/2006/relationships/hyperlink" Target="https://e.rukobr.ru/npd-doc?npmid=97&amp;npid=489548&amp;anchor=dfas95wg7m" TargetMode="External"/><Relationship Id="rId43" Type="http://schemas.openxmlformats.org/officeDocument/2006/relationships/hyperlink" Target="https://e.rukobr.ru/npd-doc?npmid=97&amp;npid=489547&amp;anchor=dfaseqz7bn" TargetMode="External"/><Relationship Id="rId48" Type="http://schemas.openxmlformats.org/officeDocument/2006/relationships/hyperlink" Target="https://e.rukobr.ru/npd-doc?npmid=97&amp;npid=489548&amp;anchor=dfas02nf9d" TargetMode="External"/><Relationship Id="rId8" Type="http://schemas.openxmlformats.org/officeDocument/2006/relationships/hyperlink" Target="https://e.rukobr.ru/npd-doc?npmid=97&amp;npid=489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musa_ibragimov_98@MAIL.RU</dc:creator>
  <cp:lastModifiedBy>User</cp:lastModifiedBy>
  <cp:revision>2</cp:revision>
  <cp:lastPrinted>2022-05-16T10:21:00Z</cp:lastPrinted>
  <dcterms:created xsi:type="dcterms:W3CDTF">2022-05-16T10:21:00Z</dcterms:created>
  <dcterms:modified xsi:type="dcterms:W3CDTF">2022-05-16T10:21:00Z</dcterms:modified>
</cp:coreProperties>
</file>