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7" w:rsidRDefault="00F82BE4" w:rsidP="00F82BE4">
      <w:pPr>
        <w:tabs>
          <w:tab w:val="left" w:pos="198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559011" wp14:editId="0084AFE0">
            <wp:simplePos x="0" y="0"/>
            <wp:positionH relativeFrom="column">
              <wp:posOffset>-899160</wp:posOffset>
            </wp:positionH>
            <wp:positionV relativeFrom="paragraph">
              <wp:posOffset>-605790</wp:posOffset>
            </wp:positionV>
            <wp:extent cx="7286625" cy="10304200"/>
            <wp:effectExtent l="0" t="0" r="0" b="1905"/>
            <wp:wrapNone/>
            <wp:docPr id="1" name="Рисунок 1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3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Default="00F82BE4"/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и) нарушение установленных в школе запретов.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2BE4" w:rsidRPr="005F615A" w:rsidRDefault="00F82BE4" w:rsidP="00F82B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1.3. Настоящее положение основывается на следующих нормативных документах: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-    </w:t>
      </w:r>
      <w:proofErr w:type="gramStart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Законе</w:t>
      </w:r>
      <w:proofErr w:type="gramEnd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«Об образовании»; 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-    Типовом положении об общеобразовательном учреждении; </w:t>
      </w:r>
    </w:p>
    <w:p w:rsidR="00F82BE4" w:rsidRPr="005F615A" w:rsidRDefault="00F82BE4" w:rsidP="00F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2.Создание комиссии: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2.1. Комиссия по урегулированию споров между участниками образовательных отношений создается в школе из равного числа представителей  родителей (законных представителей) несовершеннолетних учащихся и воспитанников, работников школы.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а) по 2 представителя от  родителей (законных представителей) несовершеннолетних учащихся и воспитанников выбирают на родительском собрании учащихся и воспитанников;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б) 2 представителя от работников школы выбирают на общем собрании работников школы</w:t>
      </w:r>
      <w:proofErr w:type="gramStart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2.2.Члены комиссии выбирают председателя прямым голосованием.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2.3.Утверждение членов комиссии и назначение ее председателя оформляются приказом по школе.</w:t>
      </w:r>
    </w:p>
    <w:p w:rsidR="00F82BE4" w:rsidRPr="005F615A" w:rsidRDefault="00F82BE4" w:rsidP="00F82B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3.Организация работы.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Работу конфликтной комиссии организует председатель комиссии.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3.2.Председатель комиссии: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- принимает заявления от участников образовательных отношений</w:t>
      </w:r>
      <w:proofErr w:type="gramStart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течение 3-х дней организует проведение заседания комиссии для рассмотрения спорного вопроса с привлечением  родителей (законных представителей) несовершеннолетних учащихся и воспитанников ;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- информирует письменно конфликтующие стороны о решении конфликтной комиссии.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3.3. Принятое конфликтной комиссией решение оформляется протоколом заседания.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3.4. Протоколы заседаний конфликтной комиссии сдаются вместе с отчетом за учебный год педагогическому совету и хранятся в документах совета три года.</w:t>
      </w: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3.5.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 и подлежит исполнению в сроки, предусмотренные указанным решением.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Calibri" w:hAnsi="Times New Roman" w:cs="Times New Roman"/>
          <w:sz w:val="24"/>
          <w:szCs w:val="24"/>
          <w:lang w:eastAsia="ru-RU"/>
        </w:rPr>
        <w:t>3.6.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F82BE4" w:rsidRPr="005F615A" w:rsidRDefault="00F82BE4" w:rsidP="00F82B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2BE4" w:rsidRDefault="00F82BE4">
      <w:bookmarkStart w:id="0" w:name="_GoBack"/>
      <w:bookmarkEnd w:id="0"/>
    </w:p>
    <w:p w:rsidR="00F82BE4" w:rsidRDefault="00F82BE4"/>
    <w:p w:rsidR="00F82BE4" w:rsidRDefault="00F82BE4"/>
    <w:p w:rsidR="00F82BE4" w:rsidRDefault="00F82BE4"/>
    <w:sectPr w:rsidR="00F8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E4"/>
    <w:rsid w:val="003F3997"/>
    <w:rsid w:val="00F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2018-12-20T06:20:00Z</dcterms:created>
  <dcterms:modified xsi:type="dcterms:W3CDTF">2018-12-20T06:24:00Z</dcterms:modified>
</cp:coreProperties>
</file>